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before="0" w:line="335.99999999999994" w:lineRule="auto"/>
        <w:rPr>
          <w:b w:val="1"/>
          <w:color w:val="000000"/>
          <w:sz w:val="24"/>
          <w:szCs w:val="24"/>
        </w:rPr>
      </w:pPr>
      <w:bookmarkStart w:colFirst="0" w:colLast="0" w:name="_ag5hwyd41m54" w:id="0"/>
      <w:bookmarkEnd w:id="0"/>
      <w:r w:rsidDel="00000000" w:rsidR="00000000" w:rsidRPr="00000000">
        <w:rPr>
          <w:b w:val="1"/>
          <w:color w:val="000000"/>
          <w:sz w:val="24"/>
          <w:szCs w:val="24"/>
          <w:rtl w:val="0"/>
        </w:rPr>
        <w:t xml:space="preserve">How the College will use the 16 to 19 tuition fund</w:t>
      </w:r>
    </w:p>
    <w:p w:rsidR="00000000" w:rsidDel="00000000" w:rsidP="00000000" w:rsidRDefault="00000000" w:rsidRPr="00000000" w14:paraId="00000002">
      <w:pPr>
        <w:pageBreakBefore w:val="0"/>
        <w:shd w:fill="ffffff" w:val="clear"/>
        <w:spacing w:after="160" w:line="360" w:lineRule="auto"/>
        <w:rPr>
          <w:sz w:val="24"/>
          <w:szCs w:val="24"/>
        </w:rPr>
      </w:pPr>
      <w:r w:rsidDel="00000000" w:rsidR="00000000" w:rsidRPr="00000000">
        <w:rPr>
          <w:color w:val="303030"/>
          <w:sz w:val="24"/>
          <w:szCs w:val="24"/>
          <w:rtl w:val="0"/>
        </w:rPr>
        <w:t xml:space="preserve">We recognise that some learners will need extra support at the start of the year and the 1</w:t>
      </w:r>
      <w:r w:rsidDel="00000000" w:rsidR="00000000" w:rsidRPr="00000000">
        <w:rPr>
          <w:sz w:val="24"/>
          <w:szCs w:val="24"/>
          <w:rtl w:val="0"/>
        </w:rPr>
        <w:t xml:space="preserve">6 to 19 tuition fund will be used to provide small group tuition for learners aged 16 to 19 who have not yet achieved a grade 5 or above in English and/or maths</w:t>
      </w:r>
      <w:r w:rsidDel="00000000" w:rsidR="00000000" w:rsidRPr="00000000">
        <w:rPr>
          <w:color w:val="303030"/>
          <w:sz w:val="24"/>
          <w:szCs w:val="24"/>
          <w:rtl w:val="0"/>
        </w:rPr>
        <w:t xml:space="preserve">.  </w:t>
      </w:r>
      <w:r w:rsidDel="00000000" w:rsidR="00000000" w:rsidRPr="00000000">
        <w:rPr>
          <w:sz w:val="24"/>
          <w:szCs w:val="24"/>
          <w:rtl w:val="0"/>
        </w:rPr>
        <w:t xml:space="preserve">The provision will not be limited to tuition for English and maths, but will also be used to help progressing learners on vocational courses where assessment may have been deferred because of lockdown.  Learners with Special Educational Needs and Disabilities (SEND) - including those aged 19 to 24 who require additional tuition to help them catch up with their studies - will also be supported by this provision.</w:t>
      </w:r>
    </w:p>
    <w:p w:rsidR="00000000" w:rsidDel="00000000" w:rsidP="00000000" w:rsidRDefault="00000000" w:rsidRPr="00000000" w14:paraId="00000003">
      <w:pPr>
        <w:pageBreakBefore w:val="0"/>
        <w:shd w:fill="ffffff" w:val="clear"/>
        <w:spacing w:after="160" w:line="360" w:lineRule="auto"/>
        <w:rPr>
          <w:color w:val="303030"/>
          <w:sz w:val="24"/>
          <w:szCs w:val="24"/>
        </w:rPr>
      </w:pPr>
      <w:r w:rsidDel="00000000" w:rsidR="00000000" w:rsidRPr="00000000">
        <w:rPr>
          <w:color w:val="303030"/>
          <w:sz w:val="24"/>
          <w:szCs w:val="24"/>
          <w:rtl w:val="0"/>
        </w:rPr>
        <w:t xml:space="preserve">The college will offer </w:t>
      </w:r>
      <w:r w:rsidDel="00000000" w:rsidR="00000000" w:rsidRPr="00000000">
        <w:rPr>
          <w:color w:val="303030"/>
          <w:sz w:val="24"/>
          <w:szCs w:val="24"/>
          <w:rtl w:val="0"/>
        </w:rPr>
        <w:t xml:space="preserve">support in a number of ways:</w:t>
      </w:r>
    </w:p>
    <w:p w:rsidR="00000000" w:rsidDel="00000000" w:rsidP="00000000" w:rsidRDefault="00000000" w:rsidRPr="00000000" w14:paraId="00000004">
      <w:pPr>
        <w:pageBreakBefore w:val="0"/>
        <w:shd w:fill="ffffff" w:val="clear"/>
        <w:spacing w:after="160" w:line="360" w:lineRule="auto"/>
        <w:rPr>
          <w:b w:val="1"/>
          <w:color w:val="303030"/>
          <w:sz w:val="24"/>
          <w:szCs w:val="24"/>
        </w:rPr>
      </w:pPr>
      <w:r w:rsidDel="00000000" w:rsidR="00000000" w:rsidRPr="00000000">
        <w:rPr>
          <w:b w:val="1"/>
          <w:color w:val="303030"/>
          <w:sz w:val="24"/>
          <w:szCs w:val="24"/>
          <w:rtl w:val="0"/>
        </w:rPr>
        <w:t xml:space="preserve">Support for English and maths</w:t>
      </w:r>
    </w:p>
    <w:p w:rsidR="00000000" w:rsidDel="00000000" w:rsidP="00000000" w:rsidRDefault="00000000" w:rsidRPr="00000000" w14:paraId="00000005">
      <w:pPr>
        <w:pageBreakBefore w:val="0"/>
        <w:shd w:fill="ffffff" w:val="clear"/>
        <w:spacing w:after="160" w:line="360" w:lineRule="auto"/>
        <w:rPr>
          <w:color w:val="303030"/>
          <w:sz w:val="24"/>
          <w:szCs w:val="24"/>
        </w:rPr>
      </w:pPr>
      <w:r w:rsidDel="00000000" w:rsidR="00000000" w:rsidRPr="00000000">
        <w:rPr>
          <w:sz w:val="24"/>
          <w:szCs w:val="24"/>
          <w:rtl w:val="0"/>
        </w:rPr>
        <w:t xml:space="preserve">Learners </w:t>
      </w:r>
      <w:r w:rsidDel="00000000" w:rsidR="00000000" w:rsidRPr="00000000">
        <w:rPr>
          <w:color w:val="303030"/>
          <w:sz w:val="24"/>
          <w:szCs w:val="24"/>
          <w:rtl w:val="0"/>
        </w:rPr>
        <w:t xml:space="preserve">in need of support will be identified by tutors, who will be able to identify their specific needs and refer onto small group catch-up. </w:t>
      </w:r>
      <w:r w:rsidDel="00000000" w:rsidR="00000000" w:rsidRPr="00000000">
        <w:rPr>
          <w:sz w:val="24"/>
          <w:szCs w:val="24"/>
          <w:rtl w:val="0"/>
        </w:rPr>
        <w:t xml:space="preserve">Learners </w:t>
      </w:r>
      <w:r w:rsidDel="00000000" w:rsidR="00000000" w:rsidRPr="00000000">
        <w:rPr>
          <w:color w:val="303030"/>
          <w:sz w:val="24"/>
          <w:szCs w:val="24"/>
          <w:rtl w:val="0"/>
        </w:rPr>
        <w:t xml:space="preserve">will also be encouraged to refer themselves if they feel they need additional support.  Support will be targeted to better prepare learners for their GCSE examinations in November and summer 2022.</w:t>
      </w:r>
    </w:p>
    <w:p w:rsidR="00000000" w:rsidDel="00000000" w:rsidP="00000000" w:rsidRDefault="00000000" w:rsidRPr="00000000" w14:paraId="00000006">
      <w:pPr>
        <w:pageBreakBefore w:val="0"/>
        <w:shd w:fill="ffffff" w:val="clear"/>
        <w:spacing w:after="160" w:line="360" w:lineRule="auto"/>
        <w:rPr>
          <w:b w:val="1"/>
          <w:color w:val="303030"/>
          <w:sz w:val="24"/>
          <w:szCs w:val="24"/>
        </w:rPr>
      </w:pPr>
      <w:r w:rsidDel="00000000" w:rsidR="00000000" w:rsidRPr="00000000">
        <w:rPr>
          <w:b w:val="1"/>
          <w:color w:val="303030"/>
          <w:sz w:val="24"/>
          <w:szCs w:val="24"/>
          <w:rtl w:val="0"/>
        </w:rPr>
        <w:t xml:space="preserve">Subject specialism catch-up</w:t>
      </w:r>
    </w:p>
    <w:p w:rsidR="00000000" w:rsidDel="00000000" w:rsidP="00000000" w:rsidRDefault="00000000" w:rsidRPr="00000000" w14:paraId="00000007">
      <w:pPr>
        <w:pageBreakBefore w:val="0"/>
        <w:shd w:fill="ffffff" w:val="clear"/>
        <w:spacing w:after="160" w:line="360" w:lineRule="auto"/>
        <w:rPr>
          <w:color w:val="303030"/>
          <w:sz w:val="24"/>
          <w:szCs w:val="24"/>
        </w:rPr>
      </w:pPr>
      <w:r w:rsidDel="00000000" w:rsidR="00000000" w:rsidRPr="00000000">
        <w:rPr>
          <w:color w:val="303030"/>
          <w:sz w:val="24"/>
          <w:szCs w:val="24"/>
          <w:rtl w:val="0"/>
        </w:rPr>
        <w:t xml:space="preserve">Where </w:t>
      </w:r>
      <w:r w:rsidDel="00000000" w:rsidR="00000000" w:rsidRPr="00000000">
        <w:rPr>
          <w:sz w:val="24"/>
          <w:szCs w:val="24"/>
          <w:rtl w:val="0"/>
        </w:rPr>
        <w:t xml:space="preserve">learners may have had assessment impacted because of lockdown on vocational courses, we will be </w:t>
      </w:r>
      <w:r w:rsidDel="00000000" w:rsidR="00000000" w:rsidRPr="00000000">
        <w:rPr>
          <w:color w:val="303030"/>
          <w:sz w:val="24"/>
          <w:szCs w:val="24"/>
          <w:rtl w:val="0"/>
        </w:rPr>
        <w:t xml:space="preserve">working </w:t>
      </w:r>
      <w:r w:rsidDel="00000000" w:rsidR="00000000" w:rsidRPr="00000000">
        <w:rPr>
          <w:color w:val="303030"/>
          <w:sz w:val="24"/>
          <w:szCs w:val="24"/>
          <w:rtl w:val="0"/>
        </w:rPr>
        <w:t xml:space="preserve"> to identify those who are falling behind, potentially falling behind, or lacking the sufficient foundation skills required to thrive in their chosen subject area. </w:t>
      </w:r>
    </w:p>
    <w:p w:rsidR="00000000" w:rsidDel="00000000" w:rsidP="00000000" w:rsidRDefault="00000000" w:rsidRPr="00000000" w14:paraId="00000008">
      <w:pPr>
        <w:pageBreakBefore w:val="0"/>
        <w:shd w:fill="ffffff" w:val="clear"/>
        <w:spacing w:after="160" w:line="360" w:lineRule="auto"/>
        <w:rPr>
          <w:color w:val="303030"/>
          <w:sz w:val="24"/>
          <w:szCs w:val="24"/>
        </w:rPr>
      </w:pPr>
      <w:r w:rsidDel="00000000" w:rsidR="00000000" w:rsidRPr="00000000">
        <w:rPr>
          <w:color w:val="303030"/>
          <w:sz w:val="24"/>
          <w:szCs w:val="24"/>
          <w:rtl w:val="0"/>
        </w:rPr>
        <w:t xml:space="preserve">Once identified, we will identify a suitable specialist to provide catch-up tuition or the teachers will provide additional tailored support to support learners to achieve.</w:t>
      </w:r>
    </w:p>
    <w:p w:rsidR="00000000" w:rsidDel="00000000" w:rsidP="00000000" w:rsidRDefault="00000000" w:rsidRPr="00000000" w14:paraId="00000009">
      <w:pPr>
        <w:pageBreakBefore w:val="0"/>
        <w:shd w:fill="ffffff" w:val="clear"/>
        <w:spacing w:after="160" w:line="360" w:lineRule="auto"/>
        <w:rPr>
          <w:b w:val="1"/>
          <w:color w:val="303030"/>
          <w:sz w:val="24"/>
          <w:szCs w:val="24"/>
        </w:rPr>
      </w:pPr>
      <w:r w:rsidDel="00000000" w:rsidR="00000000" w:rsidRPr="00000000">
        <w:rPr>
          <w:b w:val="1"/>
          <w:color w:val="303030"/>
          <w:sz w:val="24"/>
          <w:szCs w:val="24"/>
          <w:rtl w:val="0"/>
        </w:rPr>
        <w:t xml:space="preserve">Study-skills/Pastoral Support</w:t>
      </w:r>
    </w:p>
    <w:p w:rsidR="00000000" w:rsidDel="00000000" w:rsidP="00000000" w:rsidRDefault="00000000" w:rsidRPr="00000000" w14:paraId="0000000A">
      <w:pPr>
        <w:pageBreakBefore w:val="0"/>
        <w:shd w:fill="ffffff" w:val="clear"/>
        <w:spacing w:after="160" w:line="360" w:lineRule="auto"/>
        <w:rPr>
          <w:color w:val="303030"/>
          <w:sz w:val="24"/>
          <w:szCs w:val="24"/>
        </w:rPr>
      </w:pPr>
      <w:r w:rsidDel="00000000" w:rsidR="00000000" w:rsidRPr="00000000">
        <w:rPr>
          <w:color w:val="303030"/>
          <w:sz w:val="24"/>
          <w:szCs w:val="24"/>
          <w:rtl w:val="0"/>
        </w:rPr>
        <w:t xml:space="preserve">Some learners may have fallen out of the habit of learning, which will impact on them as they start the new academic year. We will work with learners we identify to help reengage them into good learning habits in-order for them to succeed. </w:t>
      </w:r>
    </w:p>
    <w:p w:rsidR="00000000" w:rsidDel="00000000" w:rsidP="00000000" w:rsidRDefault="00000000" w:rsidRPr="00000000" w14:paraId="0000000B">
      <w:pPr>
        <w:pageBreakBefore w:val="0"/>
        <w:shd w:fill="ffffff" w:val="clear"/>
        <w:spacing w:after="160" w:line="360" w:lineRule="auto"/>
        <w:rPr>
          <w:color w:val="303030"/>
          <w:sz w:val="24"/>
          <w:szCs w:val="24"/>
        </w:rPr>
      </w:pPr>
      <w:r w:rsidDel="00000000" w:rsidR="00000000" w:rsidRPr="00000000">
        <w:rPr>
          <w:rtl w:val="0"/>
        </w:rPr>
      </w:r>
    </w:p>
    <w:p w:rsidR="00000000" w:rsidDel="00000000" w:rsidP="00000000" w:rsidRDefault="00000000" w:rsidRPr="00000000" w14:paraId="0000000C">
      <w:pPr>
        <w:pageBreakBefore w:val="0"/>
        <w:shd w:fill="ffffff" w:val="clear"/>
        <w:spacing w:after="160" w:line="360" w:lineRule="auto"/>
        <w:rPr>
          <w:color w:val="303030"/>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